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rFonts w:hint="default" w:ascii="微软雅黑" w:hAnsi="微软雅黑" w:eastAsia="微软雅黑"/>
          <w:b/>
          <w:color w:val="ED5B2D"/>
          <w:sz w:val="32"/>
          <w:szCs w:val="32"/>
        </w:rPr>
      </w:pPr>
      <w:bookmarkStart w:id="0" w:name="_GoBack"/>
      <w:bookmarkEnd w:id="0"/>
      <w:r>
        <w:rPr>
          <w:rFonts w:ascii="微软雅黑" w:hAnsi="微软雅黑" w:eastAsia="微软雅黑"/>
          <w:b/>
          <w:sz w:val="44"/>
          <w:szCs w:val="44"/>
        </w:rPr>
        <w:t>高危职业类别表</w:t>
      </w:r>
    </w:p>
    <w:p>
      <w:pPr>
        <w:rPr>
          <w:rFonts w:hint="default" w:ascii="FZZhunYuan-M02S" w:hAnsi="FZZhunYuan-M02S" w:eastAsia="FZZhunYuan-M02S"/>
          <w:b/>
          <w:sz w:val="24"/>
          <w:szCs w:val="24"/>
        </w:rPr>
      </w:pPr>
      <w:r>
        <w:rPr>
          <w:rFonts w:ascii="FZZhunYuan-M02S" w:hAnsi="FZZhunYuan-M02S" w:eastAsia="FZZhunYuan-M02S"/>
          <w:b/>
          <w:sz w:val="24"/>
          <w:szCs w:val="24"/>
        </w:rPr>
        <w:t>特别职业种类表</w:t>
      </w: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分类</w:t>
            </w:r>
          </w:p>
        </w:tc>
        <w:tc>
          <w:tcPr>
            <w:tcW w:w="83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农牧渔业</w:t>
            </w:r>
          </w:p>
        </w:tc>
        <w:tc>
          <w:tcPr>
            <w:tcW w:w="839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有毒动物饲养工（蛇、蝎子、蜈蚣等）、捕鱼人(内陆、沿海)、养殖工人(沿海)、远洋渔船船员、近海渔船船员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木材森林业</w:t>
            </w:r>
          </w:p>
        </w:tc>
        <w:tc>
          <w:tcPr>
            <w:tcW w:w="839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伐木工人、锯木工人、装运工人、挂钩工人、木材搬运工人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矿业采掘业</w:t>
            </w:r>
          </w:p>
        </w:tc>
        <w:tc>
          <w:tcPr>
            <w:tcW w:w="839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矿工、采掘工、爆破工、海上作业人员、潜水人员、采石业工人、采砂业工人、陆上油矿开采技术员、油气井清洁保养修护工、钻勘设备安装换修保养工、钻油井工人、井下作业工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交通运输业</w:t>
            </w:r>
          </w:p>
        </w:tc>
        <w:tc>
          <w:tcPr>
            <w:tcW w:w="839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陆运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：混凝土预拌车驾驶员、搬运工人、装卸工人、矿石车司机及随车工人、铁路货运、铁路搬运工人</w:t>
            </w:r>
          </w:p>
          <w:p>
            <w:pPr>
              <w:rPr>
                <w:rFonts w:hint="default"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  <w:t>海运：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救难船员、</w:t>
            </w:r>
            <w:r>
              <w:rPr>
                <w:rFonts w:ascii="微软雅黑" w:hAnsi="微软雅黑" w:eastAsia="微软雅黑" w:cs="宋体"/>
                <w:bCs/>
                <w:sz w:val="18"/>
                <w:szCs w:val="18"/>
              </w:rPr>
              <w:t>客货轮（远洋）所有随船人员</w:t>
            </w:r>
          </w:p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  <w:t>空运：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民航机飞行人员、直升机飞行人员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建筑工程</w:t>
            </w:r>
          </w:p>
        </w:tc>
        <w:tc>
          <w:tcPr>
            <w:tcW w:w="8392" w:type="dxa"/>
            <w:shd w:val="clear" w:color="auto" w:fill="auto"/>
            <w:noWrap/>
            <w:vAlign w:val="center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建筑公司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：钢骨结构工人、鹰架架设工人、铁工、焊工、建筑工程机械操作员、拆屋、迁屋工人、凿岩工、装饰装修工（室外）（基础装修至毛坯）</w:t>
            </w:r>
          </w:p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铁路公路铺设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：现场勘测人员（山区）、铺设工人(山地)、维护工人、电线架设及维护工人、高速公路工程人员(含美化人员)、铁路舟桥工</w:t>
            </w:r>
          </w:p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造修船业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：拆船工人</w:t>
            </w:r>
          </w:p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装璜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：室外装璜人员、金属门窗制造工人、金属门窗装修工人安装玻璃幕墙工人、钢结构安装工、中央空调系统安装及维护人员、电梯升降机安装工人（高空）、木制家具制造工人</w:t>
            </w:r>
          </w:p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测绘工程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海洋测绘工程技术人员（海上作业）、地质探测员（山区）、地质探测员（海上）、海湾港口工程人员、水坝工程人员、挖井工程人员、桥梁工程人员、隧道工程人员、潜水工作人员、爆破工作人员、挖泥船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制造加工维修业</w:t>
            </w:r>
          </w:p>
        </w:tc>
        <w:tc>
          <w:tcPr>
            <w:tcW w:w="8392" w:type="dxa"/>
            <w:shd w:val="clear" w:color="auto" w:fill="auto"/>
            <w:noWrap/>
            <w:vAlign w:val="bottom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冶金业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高炉原料工、高炉炉前工、高炉运转工、炼钢原料工、炼钢工、炼钢浇铸工、炼钢准备工、铁合金电炉冶炼工、火法冶炼工、烟气制酸工、酸洗工、金属材热处理工、焊管工、金属挤压工、铸轧工、铸管工、硬质合金成型工</w:t>
            </w:r>
          </w:p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机械制造维修业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车床工、车工、铸造工、锻造工、冲压工、剪切工、金属热处理工、粉末冶金处理工、电切削工、锅炉设备装配工、铁心叠装工、铁路车辆制造装修工、制浆设备操作工、制浆废液回收利用工、焊接工、冲压工、剪床工、玻璃加工工</w:t>
            </w:r>
          </w:p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电机业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：有关高压电之工作人员</w:t>
            </w:r>
          </w:p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水泥业(包括水泥、石膏、石灰、陶器)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：水泥生产制造工、采掘工、爆破工、石灰焙烧工、加气混凝土制品工、装饰石材生产工、石棉制品工、金刚石制品工</w:t>
            </w:r>
          </w:p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化工业</w:t>
            </w:r>
            <w:r>
              <w:rPr>
                <w:rFonts w:ascii="微软雅黑" w:hAnsi="微软雅黑" w:eastAsia="微软雅黑" w:cs="宋体"/>
                <w:sz w:val="18"/>
                <w:szCs w:val="18"/>
              </w:rPr>
              <w:t>：防腐蚀工、油制气工、炼焦工、焦炉机车司机、煤制气工、煤气储运工、硫酸铵生产工、过磷酸铵生产工、硫酸生产工、硝酸生产工、盐酸生产工、磷酸生产工、纯碱生产工、烧碱生产工、氟化盐生产工、缩聚磷酸盐生产工、气体深冷分离工、制氧工、工业气体液化工、二氧化硫制造工、脂肪烃生产工、橡胶生产工、化纤聚合工、其他有毒物品生产工、火药炸药业制造人员、子弹制造人员、火工品制造人员、烟花爆竹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出版广告业</w:t>
            </w:r>
          </w:p>
        </w:tc>
        <w:tc>
          <w:tcPr>
            <w:tcW w:w="8392" w:type="dxa"/>
            <w:shd w:val="clear" w:color="auto" w:fill="auto"/>
            <w:noWrap/>
            <w:vAlign w:val="center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战地记者、广告招牌架设人员、霓虹光管安装及维修人员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娱乐业</w:t>
            </w:r>
          </w:p>
        </w:tc>
        <w:tc>
          <w:tcPr>
            <w:tcW w:w="839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武打演员、特技演员、广播电视天线工、动物园驯兽师、高空杂技、飞车、飞人演员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文教机构</w:t>
            </w:r>
          </w:p>
        </w:tc>
        <w:tc>
          <w:tcPr>
            <w:tcW w:w="839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飞行训练教官及学员、特殊运动班学生（拳击、摔跤、跆拳道等）、武术学校学生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公共事业</w:t>
            </w:r>
          </w:p>
        </w:tc>
        <w:tc>
          <w:tcPr>
            <w:tcW w:w="8392" w:type="dxa"/>
            <w:shd w:val="clear" w:color="auto" w:fill="auto"/>
            <w:noWrap/>
            <w:vAlign w:val="center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电台天线维护人员、光缆铺设人员、高压线路带电检修工、变压器检修工、变电设备检修工、牵引电力线路安装维护工、电力设施架设人员、电力高压电工程设施人员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服务业</w:t>
            </w:r>
          </w:p>
        </w:tc>
        <w:tc>
          <w:tcPr>
            <w:tcW w:w="839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高楼外部清洁工、烟囱清洁工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公检法等执法检查机关</w:t>
            </w:r>
          </w:p>
        </w:tc>
        <w:tc>
          <w:tcPr>
            <w:tcW w:w="839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警务特勤、防暴警察、武警、防毒防化防核抢险员、一般事故抢险员、消防队队员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>军人</w:t>
            </w:r>
          </w:p>
        </w:tc>
        <w:tc>
          <w:tcPr>
            <w:tcW w:w="839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特种兵(海军陆站队、伞兵、水兵、爆破兵、蛙人、化学兵、负有布雷爆破任务之工兵、情报单位负有特殊任务者)、空军飞行官兵、空军海洋巡弋舰艇及潜艇官兵、前线军人、军校学生及入伍受训新兵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sz w:val="18"/>
                <w:szCs w:val="18"/>
              </w:rPr>
              <w:t xml:space="preserve">职业运动   </w:t>
            </w:r>
          </w:p>
        </w:tc>
        <w:tc>
          <w:tcPr>
            <w:tcW w:w="839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滑雪人员、橄榄球球员、摔跤运动员、职业拳击运动员、业余拳击运动员、马术运动员</w:t>
            </w:r>
          </w:p>
        </w:tc>
      </w:tr>
    </w:tbl>
    <w:p>
      <w:pPr>
        <w:spacing w:after="120" w:line="264" w:lineRule="auto"/>
        <w:rPr>
          <w:rFonts w:hint="default" w:ascii="FZZhunYuan-M02S" w:hAnsi="FZZhunYuan-M02S" w:eastAsia="FZZhunYuan-M02S"/>
          <w:b/>
          <w:color w:val="ED5B2D"/>
          <w:sz w:val="32"/>
          <w:szCs w:val="32"/>
        </w:rPr>
      </w:pPr>
    </w:p>
    <w:sectPr>
      <w:pgSz w:w="11906" w:h="16838"/>
      <w:pgMar w:top="1134" w:right="1134" w:bottom="1134" w:left="1134" w:header="1440" w:footer="850" w:gutter="0"/>
      <w:pgNumType w:start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微软雅黑"/>
    <w:panose1 w:val="00000000000000000000"/>
    <w:charset w:val="00"/>
    <w:family w:val="swiss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ZZhunYuan-M02S">
    <w:altName w:val="Microsoft YaHei UI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FF"/>
    <w:rsid w:val="00000772"/>
    <w:rsid w:val="00032036"/>
    <w:rsid w:val="00034201"/>
    <w:rsid w:val="0003448A"/>
    <w:rsid w:val="0003616F"/>
    <w:rsid w:val="00045DAA"/>
    <w:rsid w:val="00057932"/>
    <w:rsid w:val="00082E28"/>
    <w:rsid w:val="000B3CBA"/>
    <w:rsid w:val="000B44E0"/>
    <w:rsid w:val="000E018C"/>
    <w:rsid w:val="00106A5F"/>
    <w:rsid w:val="00165C2D"/>
    <w:rsid w:val="00192B1C"/>
    <w:rsid w:val="001D431A"/>
    <w:rsid w:val="00201D7B"/>
    <w:rsid w:val="00207413"/>
    <w:rsid w:val="00211281"/>
    <w:rsid w:val="00234331"/>
    <w:rsid w:val="00234811"/>
    <w:rsid w:val="002632D7"/>
    <w:rsid w:val="0028345D"/>
    <w:rsid w:val="00287E2F"/>
    <w:rsid w:val="002C4689"/>
    <w:rsid w:val="002E0CF0"/>
    <w:rsid w:val="002F47AC"/>
    <w:rsid w:val="003032C3"/>
    <w:rsid w:val="00367B18"/>
    <w:rsid w:val="00390062"/>
    <w:rsid w:val="00391587"/>
    <w:rsid w:val="003941D2"/>
    <w:rsid w:val="003A0264"/>
    <w:rsid w:val="003A3F5F"/>
    <w:rsid w:val="003D24C4"/>
    <w:rsid w:val="0040129C"/>
    <w:rsid w:val="004278A7"/>
    <w:rsid w:val="00436606"/>
    <w:rsid w:val="00443A71"/>
    <w:rsid w:val="00465C70"/>
    <w:rsid w:val="004811B9"/>
    <w:rsid w:val="00482385"/>
    <w:rsid w:val="00492070"/>
    <w:rsid w:val="004A45A7"/>
    <w:rsid w:val="005018E7"/>
    <w:rsid w:val="00526E9D"/>
    <w:rsid w:val="00551C57"/>
    <w:rsid w:val="0055763A"/>
    <w:rsid w:val="005741F0"/>
    <w:rsid w:val="00576F85"/>
    <w:rsid w:val="0059579D"/>
    <w:rsid w:val="005A2F63"/>
    <w:rsid w:val="005E1D05"/>
    <w:rsid w:val="005F38B8"/>
    <w:rsid w:val="00621215"/>
    <w:rsid w:val="00636C40"/>
    <w:rsid w:val="00643CF6"/>
    <w:rsid w:val="00655E6B"/>
    <w:rsid w:val="00657556"/>
    <w:rsid w:val="00661A0A"/>
    <w:rsid w:val="006902A2"/>
    <w:rsid w:val="006B025E"/>
    <w:rsid w:val="006D7B21"/>
    <w:rsid w:val="006F46CF"/>
    <w:rsid w:val="007278F1"/>
    <w:rsid w:val="00741E14"/>
    <w:rsid w:val="00765558"/>
    <w:rsid w:val="00780C35"/>
    <w:rsid w:val="00791CD7"/>
    <w:rsid w:val="00793B49"/>
    <w:rsid w:val="007C7127"/>
    <w:rsid w:val="007E2C74"/>
    <w:rsid w:val="007E6112"/>
    <w:rsid w:val="007E7528"/>
    <w:rsid w:val="0081355F"/>
    <w:rsid w:val="00863973"/>
    <w:rsid w:val="00863B69"/>
    <w:rsid w:val="008806E1"/>
    <w:rsid w:val="00894CAA"/>
    <w:rsid w:val="008A7F33"/>
    <w:rsid w:val="008C13CC"/>
    <w:rsid w:val="008C7E25"/>
    <w:rsid w:val="008F6D68"/>
    <w:rsid w:val="0091346D"/>
    <w:rsid w:val="00925648"/>
    <w:rsid w:val="00944BFD"/>
    <w:rsid w:val="00946A1D"/>
    <w:rsid w:val="009478A4"/>
    <w:rsid w:val="00947BA5"/>
    <w:rsid w:val="0095750F"/>
    <w:rsid w:val="00967CFE"/>
    <w:rsid w:val="009A0F8D"/>
    <w:rsid w:val="009A7223"/>
    <w:rsid w:val="009B15F5"/>
    <w:rsid w:val="009D7A78"/>
    <w:rsid w:val="009F47AE"/>
    <w:rsid w:val="00A13C40"/>
    <w:rsid w:val="00A152A1"/>
    <w:rsid w:val="00A5301A"/>
    <w:rsid w:val="00A66F6D"/>
    <w:rsid w:val="00A67165"/>
    <w:rsid w:val="00A71779"/>
    <w:rsid w:val="00A740B3"/>
    <w:rsid w:val="00AA2747"/>
    <w:rsid w:val="00AC24EA"/>
    <w:rsid w:val="00AF2F01"/>
    <w:rsid w:val="00B012EB"/>
    <w:rsid w:val="00B30E8B"/>
    <w:rsid w:val="00B322F3"/>
    <w:rsid w:val="00B91F26"/>
    <w:rsid w:val="00BE52AB"/>
    <w:rsid w:val="00C14536"/>
    <w:rsid w:val="00C201DA"/>
    <w:rsid w:val="00C314DD"/>
    <w:rsid w:val="00C3338A"/>
    <w:rsid w:val="00C56EA3"/>
    <w:rsid w:val="00C671CB"/>
    <w:rsid w:val="00C74F96"/>
    <w:rsid w:val="00C75608"/>
    <w:rsid w:val="00CA2ABA"/>
    <w:rsid w:val="00CC336B"/>
    <w:rsid w:val="00D337B0"/>
    <w:rsid w:val="00D52191"/>
    <w:rsid w:val="00D73D64"/>
    <w:rsid w:val="00D838D2"/>
    <w:rsid w:val="00DB520B"/>
    <w:rsid w:val="00DD7DFF"/>
    <w:rsid w:val="00DE6AD8"/>
    <w:rsid w:val="00DF59CF"/>
    <w:rsid w:val="00DF61F5"/>
    <w:rsid w:val="00E14CE7"/>
    <w:rsid w:val="00E5298B"/>
    <w:rsid w:val="00E735C8"/>
    <w:rsid w:val="00EA2B3C"/>
    <w:rsid w:val="00EC6314"/>
    <w:rsid w:val="00EE247A"/>
    <w:rsid w:val="00EF48D5"/>
    <w:rsid w:val="00F02AD4"/>
    <w:rsid w:val="00F2604F"/>
    <w:rsid w:val="00F278D8"/>
    <w:rsid w:val="00F36A9E"/>
    <w:rsid w:val="00F553E0"/>
    <w:rsid w:val="00F61D9A"/>
    <w:rsid w:val="00F71718"/>
    <w:rsid w:val="00F81B45"/>
    <w:rsid w:val="00F81FD4"/>
    <w:rsid w:val="00F91982"/>
    <w:rsid w:val="00FC40B3"/>
    <w:rsid w:val="00FD0614"/>
    <w:rsid w:val="00FE04D6"/>
    <w:rsid w:val="00FE0E2D"/>
    <w:rsid w:val="00FF3B56"/>
    <w:rsid w:val="5E09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8"/>
    <w:semiHidden/>
    <w:unhideWhenUsed/>
    <w:uiPriority w:val="99"/>
  </w:style>
  <w:style w:type="paragraph" w:styleId="4">
    <w:name w:val="toc 3"/>
    <w:basedOn w:val="1"/>
    <w:next w:val="1"/>
    <w:unhideWhenUsed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00" w:line="259" w:lineRule="auto"/>
      <w:ind w:left="440"/>
    </w:pPr>
    <w:rPr>
      <w:rFonts w:hint="default" w:cs="Times New Roman" w:asciiTheme="minorHAnsi" w:hAnsiTheme="minorHAnsi" w:eastAsiaTheme="minorEastAsia"/>
      <w:color w:val="auto"/>
      <w:lang w:val="en-US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00" w:line="259" w:lineRule="auto"/>
    </w:pPr>
    <w:rPr>
      <w:rFonts w:hint="default" w:cs="Times New Roman" w:asciiTheme="minorHAnsi" w:hAnsiTheme="minorHAnsi" w:eastAsiaTheme="minorEastAsia"/>
      <w:color w:val="auto"/>
      <w:lang w:val="en-US"/>
    </w:rPr>
  </w:style>
  <w:style w:type="paragraph" w:styleId="9">
    <w:name w:val="toc 2"/>
    <w:basedOn w:val="1"/>
    <w:next w:val="1"/>
    <w:unhideWhenUsed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00" w:line="259" w:lineRule="auto"/>
      <w:ind w:left="220"/>
    </w:pPr>
    <w:rPr>
      <w:rFonts w:hint="default" w:cs="Times New Roman" w:asciiTheme="minorHAnsi" w:hAnsiTheme="minorHAnsi" w:eastAsiaTheme="minorEastAsia"/>
      <w:color w:val="auto"/>
      <w:lang w:val="en-US"/>
    </w:rPr>
  </w:style>
  <w:style w:type="paragraph" w:styleId="10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hint="default" w:ascii="宋体" w:hAnsi="宋体" w:eastAsia="宋体" w:cs="宋体"/>
      <w:color w:val="auto"/>
      <w:sz w:val="24"/>
      <w:szCs w:val="24"/>
      <w:lang w:val="en-US"/>
    </w:rPr>
  </w:style>
  <w:style w:type="paragraph" w:styleId="11">
    <w:name w:val="annotation subject"/>
    <w:basedOn w:val="3"/>
    <w:next w:val="3"/>
    <w:link w:val="29"/>
    <w:semiHidden/>
    <w:unhideWhenUsed/>
    <w:uiPriority w:val="99"/>
    <w:rPr>
      <w:b/>
      <w:bCs/>
    </w:rPr>
  </w:style>
  <w:style w:type="table" w:styleId="13">
    <w:name w:val="Table Grid"/>
    <w:basedOn w:val="12"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4">
    <w:name w:val="Light List Accent 1"/>
    <w:basedOn w:val="12"/>
    <w:uiPriority w:val="6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cstheme="minorBidi"/>
      <w:kern w:val="2"/>
      <w:sz w:val="21"/>
      <w:szCs w:val="22"/>
    </w:rPr>
    <w:tblPr>
      <w:tblBorders>
        <w:top w:val="single" w:color="00A2FF" w:themeColor="accent1" w:sz="8" w:space="0"/>
        <w:left w:val="single" w:color="00A2FF" w:themeColor="accent1" w:sz="8" w:space="0"/>
        <w:bottom w:val="single" w:color="00A2FF" w:themeColor="accent1" w:sz="8" w:space="0"/>
        <w:right w:val="single" w:color="00A2FF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A2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A2FF" w:themeColor="accent1" w:sz="6" w:space="0"/>
          <w:left w:val="single" w:color="00A2FF" w:themeColor="accent1" w:sz="8" w:space="0"/>
          <w:bottom w:val="single" w:color="00A2FF" w:themeColor="accent1" w:sz="8" w:space="0"/>
          <w:right w:val="single" w:color="00A2F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A2FF" w:themeColor="accent1" w:sz="8" w:space="0"/>
          <w:left w:val="single" w:color="00A2FF" w:themeColor="accent1" w:sz="8" w:space="0"/>
          <w:bottom w:val="single" w:color="00A2FF" w:themeColor="accent1" w:sz="8" w:space="0"/>
          <w:right w:val="single" w:color="00A2FF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00A2FF" w:themeColor="accent1" w:sz="8" w:space="0"/>
          <w:left w:val="single" w:color="00A2FF" w:themeColor="accent1" w:sz="8" w:space="0"/>
          <w:bottom w:val="single" w:color="00A2FF" w:themeColor="accent1" w:sz="8" w:space="0"/>
          <w:right w:val="single" w:color="00A2FF" w:themeColor="accent1" w:sz="8" w:space="0"/>
        </w:tcBorders>
      </w:tcPr>
    </w:tblStylePr>
  </w:style>
  <w:style w:type="character" w:styleId="16">
    <w:name w:val="FollowedHyperlink"/>
    <w:basedOn w:val="15"/>
    <w:semiHidden/>
    <w:unhideWhenUsed/>
    <w:uiPriority w:val="99"/>
    <w:rPr>
      <w:color w:val="FF00FF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uiPriority w:val="0"/>
    <w:rPr>
      <w:u w:val="single"/>
    </w:rPr>
  </w:style>
  <w:style w:type="character" w:styleId="18">
    <w:name w:val="annotation reference"/>
    <w:basedOn w:val="15"/>
    <w:semiHidden/>
    <w:unhideWhenUsed/>
    <w:uiPriority w:val="99"/>
    <w:rPr>
      <w:sz w:val="21"/>
      <w:szCs w:val="21"/>
    </w:rPr>
  </w:style>
  <w:style w:type="table" w:customStyle="1" w:styleId="19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styleId="21">
    <w:name w:val="List Paragraph"/>
    <w:basedOn w:val="1"/>
    <w:qFormat/>
    <w:uiPriority w:val="34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 w:firstLineChars="200"/>
      <w:jc w:val="both"/>
    </w:pPr>
    <w:rPr>
      <w:rFonts w:hint="default" w:asciiTheme="minorHAnsi" w:hAnsiTheme="minorHAnsi" w:eastAsiaTheme="minorEastAsia" w:cstheme="minorBidi"/>
      <w:color w:val="auto"/>
      <w:kern w:val="2"/>
      <w:sz w:val="21"/>
      <w:lang w:val="en-US"/>
    </w:rPr>
  </w:style>
  <w:style w:type="table" w:customStyle="1" w:styleId="22">
    <w:name w:val="无格式表格 11"/>
    <w:basedOn w:val="12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23">
    <w:name w:val="页眉 字符"/>
    <w:basedOn w:val="15"/>
    <w:link w:val="7"/>
    <w:uiPriority w:val="99"/>
    <w:rPr>
      <w:rFonts w:ascii="Arial Unicode MS" w:hAnsi="Arial Unicode MS" w:eastAsia="Helvetica Neue" w:cs="Arial Unicode MS"/>
      <w:color w:val="000000"/>
      <w:sz w:val="18"/>
      <w:szCs w:val="18"/>
      <w:lang w:val="zh-CN"/>
    </w:rPr>
  </w:style>
  <w:style w:type="character" w:customStyle="1" w:styleId="24">
    <w:name w:val="页脚 字符"/>
    <w:basedOn w:val="15"/>
    <w:link w:val="6"/>
    <w:uiPriority w:val="99"/>
    <w:rPr>
      <w:rFonts w:ascii="Arial Unicode MS" w:hAnsi="Arial Unicode MS" w:eastAsia="Helvetica Neue" w:cs="Arial Unicode MS"/>
      <w:color w:val="000000"/>
      <w:sz w:val="18"/>
      <w:szCs w:val="18"/>
      <w:lang w:val="zh-CN"/>
    </w:rPr>
  </w:style>
  <w:style w:type="character" w:customStyle="1" w:styleId="25">
    <w:name w:val="批注框文本 字符"/>
    <w:basedOn w:val="15"/>
    <w:link w:val="5"/>
    <w:semiHidden/>
    <w:uiPriority w:val="99"/>
    <w:rPr>
      <w:rFonts w:ascii="Arial Unicode MS" w:hAnsi="Arial Unicode MS" w:eastAsia="Helvetica Neue" w:cs="Arial Unicode MS"/>
      <w:color w:val="000000"/>
      <w:sz w:val="18"/>
      <w:szCs w:val="18"/>
      <w:lang w:val="zh-CN"/>
    </w:rPr>
  </w:style>
  <w:style w:type="character" w:customStyle="1" w:styleId="26">
    <w:name w:val="标题 1 字符"/>
    <w:basedOn w:val="15"/>
    <w:link w:val="2"/>
    <w:uiPriority w:val="9"/>
    <w:rPr>
      <w:rFonts w:ascii="Arial Unicode MS" w:hAnsi="Arial Unicode MS" w:eastAsia="Helvetica Neue" w:cs="Arial Unicode MS"/>
      <w:b/>
      <w:bCs/>
      <w:color w:val="000000"/>
      <w:kern w:val="44"/>
      <w:sz w:val="44"/>
      <w:szCs w:val="44"/>
      <w:lang w:val="zh-CN"/>
    </w:rPr>
  </w:style>
  <w:style w:type="paragraph" w:customStyle="1" w:styleId="27">
    <w:name w:val="TOC Heading"/>
    <w:basedOn w:val="2"/>
    <w:next w:val="1"/>
    <w:unhideWhenUsed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0" w:line="259" w:lineRule="auto"/>
      <w:outlineLvl w:val="9"/>
    </w:pPr>
    <w:rPr>
      <w:rFonts w:hint="default" w:asciiTheme="majorHAnsi" w:hAnsiTheme="majorHAnsi" w:eastAsiaTheme="majorEastAsia" w:cstheme="majorBidi"/>
      <w:b w:val="0"/>
      <w:bCs w:val="0"/>
      <w:color w:val="0079BF" w:themeColor="accent1" w:themeShade="BF"/>
      <w:kern w:val="0"/>
      <w:sz w:val="32"/>
      <w:szCs w:val="32"/>
      <w:lang w:val="en-US"/>
    </w:rPr>
  </w:style>
  <w:style w:type="character" w:customStyle="1" w:styleId="28">
    <w:name w:val="批注文字 字符"/>
    <w:basedOn w:val="15"/>
    <w:link w:val="3"/>
    <w:semiHidden/>
    <w:uiPriority w:val="99"/>
    <w:rPr>
      <w:rFonts w:ascii="Arial Unicode MS" w:hAnsi="Arial Unicode MS" w:eastAsia="Helvetica Neue" w:cs="Arial Unicode MS"/>
      <w:color w:val="000000"/>
      <w:sz w:val="22"/>
      <w:szCs w:val="22"/>
      <w:lang w:val="zh-CN"/>
    </w:rPr>
  </w:style>
  <w:style w:type="character" w:customStyle="1" w:styleId="29">
    <w:name w:val="批注主题 字符"/>
    <w:basedOn w:val="28"/>
    <w:link w:val="11"/>
    <w:semiHidden/>
    <w:uiPriority w:val="99"/>
    <w:rPr>
      <w:rFonts w:ascii="Arial Unicode MS" w:hAnsi="Arial Unicode MS" w:eastAsia="Helvetica Neue" w:cs="Arial Unicode MS"/>
      <w:b/>
      <w:bCs/>
      <w:color w:val="000000"/>
      <w:sz w:val="22"/>
      <w:szCs w:val="22"/>
      <w:lang w:val="zh-CN"/>
    </w:rPr>
  </w:style>
  <w:style w:type="paragraph" w:customStyle="1" w:styleId="30">
    <w:name w:val="Revision"/>
    <w:hidden/>
    <w:semiHidden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1FADA-10F5-4A61-9610-CE53A4AE07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中国平安保险(集团)股份有限公司</Company>
  <Pages>1</Pages>
  <Words>228</Words>
  <Characters>1305</Characters>
  <Lines>10</Lines>
  <Paragraphs>3</Paragraphs>
  <TotalTime>0</TotalTime>
  <ScaleCrop>false</ScaleCrop>
  <LinksUpToDate>false</LinksUpToDate>
  <CharactersWithSpaces>1530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2020-02-21T08:19:00Z</dcterms:created>
  <dc:creator>车唐红</dc:creator>
  <cp:lastModifiedBy>gufeiyi</cp:lastModifiedBy>
  <cp:lastPrinted>2018-09-26T08:11:00Z</cp:lastPrinted>
  <dcterms:modified xsi:type="dcterms:W3CDTF">2021-05-19T13:17:13Z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